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E" w:rsidRPr="00AA7387" w:rsidRDefault="006A02C3" w:rsidP="00AA7387">
      <w:pPr>
        <w:jc w:val="center"/>
        <w:rPr>
          <w:b/>
          <w:bCs/>
          <w:sz w:val="28"/>
          <w:szCs w:val="28"/>
        </w:rPr>
      </w:pPr>
      <w:r w:rsidRPr="00C21BB5">
        <w:rPr>
          <w:noProof/>
        </w:rPr>
        <w:drawing>
          <wp:inline distT="0" distB="0" distL="0" distR="0" wp14:anchorId="62F6285B" wp14:editId="18772233">
            <wp:extent cx="3115433" cy="1143000"/>
            <wp:effectExtent l="0" t="0" r="8890" b="0"/>
            <wp:docPr id="1" name="Picture 1" descr="C:\Users\rm4189\AppData\Local\Microsoft\Windows\INetCache\Content.Outlook\24853QEO\Parks and Recreation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INetCache\Content.Outlook\24853QEO\Parks and Recreation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99" cy="11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6A02C3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2021</w:t>
      </w:r>
      <w:r w:rsidR="004C26DE" w:rsidRPr="00007DD6">
        <w:rPr>
          <w:rFonts w:ascii="AR CENA" w:hAnsi="AR CENA"/>
          <w:sz w:val="72"/>
          <w:szCs w:val="72"/>
        </w:rPr>
        <w:t xml:space="preserve"> </w:t>
      </w:r>
      <w:r w:rsidR="004C26DE">
        <w:rPr>
          <w:rFonts w:ascii="AR CENA" w:hAnsi="AR CENA"/>
          <w:sz w:val="72"/>
          <w:szCs w:val="72"/>
        </w:rPr>
        <w:t xml:space="preserve">GRPA Class A/B </w:t>
      </w:r>
      <w:r w:rsidR="00063DC9">
        <w:rPr>
          <w:rFonts w:ascii="AR CENA" w:hAnsi="AR CENA"/>
          <w:sz w:val="72"/>
          <w:szCs w:val="72"/>
        </w:rPr>
        <w:t>1</w:t>
      </w:r>
      <w:r w:rsidR="00351314">
        <w:rPr>
          <w:rFonts w:ascii="AR CENA" w:hAnsi="AR CENA"/>
          <w:sz w:val="72"/>
          <w:szCs w:val="72"/>
        </w:rPr>
        <w:t>4</w:t>
      </w:r>
      <w:r w:rsidR="00063DC9">
        <w:rPr>
          <w:rFonts w:ascii="AR CENA" w:hAnsi="AR CENA"/>
          <w:sz w:val="72"/>
          <w:szCs w:val="72"/>
        </w:rPr>
        <w:t xml:space="preserve"> &amp; Under</w:t>
      </w:r>
      <w:r w:rsidR="004C26DE"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Baseball</w:t>
      </w:r>
      <w:r w:rsidR="004C26DE">
        <w:rPr>
          <w:rFonts w:ascii="AR CENA" w:hAnsi="AR CENA"/>
          <w:sz w:val="72"/>
          <w:szCs w:val="72"/>
        </w:rPr>
        <w:t xml:space="preserve">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Ju</w:t>
      </w:r>
      <w:r w:rsidR="00562E0D">
        <w:rPr>
          <w:rFonts w:ascii="AR CENA" w:hAnsi="AR CENA"/>
          <w:sz w:val="72"/>
          <w:szCs w:val="72"/>
        </w:rPr>
        <w:t>ne</w:t>
      </w:r>
      <w:r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2</w:t>
      </w:r>
      <w:r w:rsidR="006A02C3">
        <w:rPr>
          <w:rFonts w:ascii="AR CENA" w:hAnsi="AR CENA"/>
          <w:sz w:val="72"/>
          <w:szCs w:val="72"/>
        </w:rPr>
        <w:t>2</w:t>
      </w:r>
      <w:r>
        <w:rPr>
          <w:rFonts w:ascii="AR CENA" w:hAnsi="AR CENA"/>
          <w:sz w:val="72"/>
          <w:szCs w:val="72"/>
        </w:rPr>
        <w:t xml:space="preserve"> - </w:t>
      </w:r>
      <w:r w:rsidR="00562E0D">
        <w:rPr>
          <w:rFonts w:ascii="AR CENA" w:hAnsi="AR CENA"/>
          <w:sz w:val="72"/>
          <w:szCs w:val="72"/>
        </w:rPr>
        <w:t>2</w:t>
      </w:r>
      <w:r w:rsidR="006A02C3">
        <w:rPr>
          <w:rFonts w:ascii="AR CENA" w:hAnsi="AR CENA"/>
          <w:sz w:val="72"/>
          <w:szCs w:val="72"/>
        </w:rPr>
        <w:t>6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6A02C3" w:rsidRDefault="006A02C3" w:rsidP="006A02C3">
      <w:pPr>
        <w:ind w:left="4320" w:firstLine="720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 wp14:anchorId="3BE0C9D3" wp14:editId="39AB7639">
            <wp:extent cx="2156520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72"/>
          <w:szCs w:val="72"/>
        </w:rPr>
        <w:tab/>
      </w:r>
      <w:r>
        <w:rPr>
          <w:rFonts w:ascii="AR CENA" w:hAnsi="AR CENA"/>
          <w:sz w:val="72"/>
          <w:szCs w:val="72"/>
        </w:rPr>
        <w:tab/>
      </w:r>
      <w:r w:rsidRPr="00536137">
        <w:rPr>
          <w:rFonts w:ascii="Georgia" w:hAnsi="Georgia" w:cs="Times New Roman"/>
          <w:b/>
          <w:noProof/>
          <w:color w:val="151515"/>
          <w:w w:val="104"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1D63BC8D" wp14:editId="16451F6D">
            <wp:simplePos x="0" y="0"/>
            <wp:positionH relativeFrom="margin">
              <wp:posOffset>704850</wp:posOffset>
            </wp:positionH>
            <wp:positionV relativeFrom="page">
              <wp:posOffset>5831840</wp:posOffset>
            </wp:positionV>
            <wp:extent cx="987425" cy="941705"/>
            <wp:effectExtent l="0" t="0" r="3175" b="0"/>
            <wp:wrapTight wrapText="bothSides">
              <wp:wrapPolygon edited="0">
                <wp:start x="0" y="0"/>
                <wp:lineTo x="0" y="20974"/>
                <wp:lineTo x="21253" y="20974"/>
                <wp:lineTo x="212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PA Athletic Logo- Approved September 2019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6DE" w:rsidRDefault="004C26DE" w:rsidP="006A02C3">
      <w:pPr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</w:t>
      </w:r>
      <w:r w:rsidR="00351314">
        <w:rPr>
          <w:rFonts w:ascii="AR CENA" w:hAnsi="AR CENA"/>
          <w:sz w:val="72"/>
          <w:szCs w:val="72"/>
        </w:rPr>
        <w:t>5</w:t>
      </w:r>
      <w:r w:rsidR="006A02C3">
        <w:rPr>
          <w:rFonts w:ascii="AR CENA" w:hAnsi="AR CENA"/>
          <w:sz w:val="72"/>
          <w:szCs w:val="72"/>
        </w:rPr>
        <w:t>5</w:t>
      </w:r>
      <w:r w:rsidRPr="00007DD6">
        <w:rPr>
          <w:rFonts w:ascii="AR CENA" w:hAnsi="AR CENA"/>
          <w:sz w:val="72"/>
          <w:szCs w:val="72"/>
        </w:rPr>
        <w:t>.00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(*Checks are to be made payable to Augusta </w:t>
      </w:r>
      <w:r w:rsidR="006A02C3">
        <w:rPr>
          <w:rFonts w:ascii="AR CENA" w:hAnsi="AR CENA"/>
          <w:sz w:val="28"/>
          <w:szCs w:val="28"/>
        </w:rPr>
        <w:t>Parks and Recreation</w:t>
      </w:r>
      <w:r w:rsidR="00DD3439">
        <w:rPr>
          <w:rFonts w:ascii="AR CENA" w:hAnsi="AR CENA"/>
          <w:sz w:val="28"/>
          <w:szCs w:val="28"/>
        </w:rPr>
        <w:t xml:space="preserve"> Department or APR</w:t>
      </w:r>
      <w:r>
        <w:rPr>
          <w:rFonts w:ascii="AR CENA" w:hAnsi="AR CENA"/>
          <w:sz w:val="28"/>
          <w:szCs w:val="28"/>
        </w:rPr>
        <w:t>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 xml:space="preserve">On behalf of the Augusta </w:t>
      </w:r>
      <w:r w:rsidR="006A02C3">
        <w:rPr>
          <w:rFonts w:ascii="Cambria" w:eastAsia="Times" w:hAnsi="Cambria" w:cs="Times New Roman"/>
          <w:sz w:val="28"/>
          <w:szCs w:val="28"/>
        </w:rPr>
        <w:t>Parks</w:t>
      </w:r>
      <w:r w:rsidR="00AA7387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6A02C3">
        <w:rPr>
          <w:rFonts w:ascii="Cambria" w:eastAsia="Times" w:hAnsi="Cambria" w:cs="Times New Roman"/>
          <w:sz w:val="28"/>
          <w:szCs w:val="28"/>
        </w:rPr>
        <w:t>Recreation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Department, we would like to congratulate you on qualifying for the Georgia Recreation and Park Association (GRPA)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351314">
        <w:rPr>
          <w:rFonts w:ascii="Cambria" w:eastAsia="Times" w:hAnsi="Cambria" w:cs="Times New Roman"/>
          <w:sz w:val="28"/>
          <w:szCs w:val="28"/>
        </w:rPr>
        <w:t>4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562E0D">
        <w:rPr>
          <w:rFonts w:ascii="Cambria" w:eastAsia="Times" w:hAnsi="Cambria" w:cs="Times New Roman"/>
          <w:sz w:val="28"/>
          <w:szCs w:val="28"/>
        </w:rPr>
        <w:t>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</w:t>
      </w:r>
      <w:r w:rsidR="006A02C3">
        <w:rPr>
          <w:rFonts w:ascii="Cambria" w:eastAsia="Times" w:hAnsi="Cambria" w:cs="Times New Roman"/>
          <w:sz w:val="28"/>
          <w:szCs w:val="28"/>
        </w:rPr>
        <w:t>he 2021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</w:t>
      </w:r>
      <w:r w:rsidR="00562E0D">
        <w:rPr>
          <w:rFonts w:ascii="Cambria" w:eastAsia="Times" w:hAnsi="Cambria" w:cs="Times New Roman"/>
          <w:sz w:val="28"/>
          <w:szCs w:val="28"/>
        </w:rPr>
        <w:t>h</w:t>
      </w:r>
      <w:r w:rsidRPr="004C26DE">
        <w:rPr>
          <w:rFonts w:ascii="Cambria" w:eastAsia="Times" w:hAnsi="Cambria" w:cs="Times New Roman"/>
          <w:sz w:val="28"/>
          <w:szCs w:val="28"/>
        </w:rPr>
        <w:t>otel list.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6A02C3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>
        <w:rPr>
          <w:rFonts w:ascii="Cambria" w:eastAsia="Times" w:hAnsi="Cambria" w:cs="Times New Roman"/>
          <w:sz w:val="28"/>
          <w:szCs w:val="28"/>
        </w:rPr>
        <w:t>We are excited to be the 2021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351314">
        <w:rPr>
          <w:rFonts w:ascii="Cambria" w:eastAsia="Times" w:hAnsi="Cambria" w:cs="Times New Roman"/>
          <w:sz w:val="28"/>
          <w:szCs w:val="28"/>
        </w:rPr>
        <w:t>4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562E0D">
        <w:rPr>
          <w:rFonts w:ascii="Cambria" w:eastAsia="Times" w:hAnsi="Cambria" w:cs="Times New Roman"/>
          <w:sz w:val="28"/>
          <w:szCs w:val="28"/>
        </w:rPr>
        <w:t>Baseball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</w:t>
      </w:r>
      <w:r w:rsidR="006A02C3">
        <w:rPr>
          <w:rFonts w:ascii="Cambria" w:eastAsia="Times" w:hAnsi="Cambria" w:cs="Times New Roman"/>
          <w:sz w:val="28"/>
          <w:szCs w:val="28"/>
        </w:rPr>
        <w:t>s Program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 xml:space="preserve">Augusta </w:t>
      </w:r>
      <w:r w:rsidR="006A02C3">
        <w:rPr>
          <w:rFonts w:ascii="Cambria" w:eastAsia="Times" w:hAnsi="Cambria" w:cs="Times New Roman"/>
          <w:sz w:val="28"/>
          <w:szCs w:val="28"/>
        </w:rPr>
        <w:t>Parks and Recreation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7604F9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9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0E6D48" w:rsidRDefault="000E6D48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lastRenderedPageBreak/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6A02C3" w:rsidRPr="00C21BB5">
        <w:rPr>
          <w:noProof/>
        </w:rPr>
        <w:drawing>
          <wp:inline distT="0" distB="0" distL="0" distR="0" wp14:anchorId="28CA681D" wp14:editId="7808E7B7">
            <wp:extent cx="3686595" cy="1352550"/>
            <wp:effectExtent l="0" t="0" r="9525" b="0"/>
            <wp:docPr id="6" name="Picture 6" descr="C:\Users\rm4189\AppData\Local\Microsoft\Windows\INetCache\Content.Outlook\24853QEO\Parks and Recreation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INetCache\Content.Outlook\24853QEO\Parks and Recreation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36" cy="13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Pr="004C26DE" w:rsidRDefault="006A02C3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2021</w:t>
      </w:r>
      <w:r w:rsidR="004C26DE"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351314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UNDER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BASEBALL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A02C3"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A02C3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 w:rsidR="006A02C3">
        <w:rPr>
          <w:rFonts w:ascii="Times New Roman" w:eastAsia="Times New Roman" w:hAnsi="Times New Roman" w:cs="Times New Roman"/>
          <w:b/>
          <w:sz w:val="32"/>
          <w:szCs w:val="32"/>
        </w:rPr>
        <w:t>21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E01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24"/>
          <w:szCs w:val="24"/>
        </w:rPr>
        <w:t>Baseball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 xml:space="preserve">sday, 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Satur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day, 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.00 Payable To: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Augusta 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Parks and Recreation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P.O. Box 5605 * Augusta, GA 30916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Tournament play will be governed by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GHS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A with supplements listed in the GRPA State Athletic Manual. (See pages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Two (2) registered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SA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 xml:space="preserve"> State Athletic Manual.  (Page 97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0C5370">
        <w:rPr>
          <w:rFonts w:ascii="Times New Roman" w:eastAsia="Times New Roman" w:hAnsi="Times New Roman" w:cs="Times New Roman"/>
          <w:sz w:val="24"/>
          <w:szCs w:val="24"/>
        </w:rPr>
        <w:t xml:space="preserve">20 after 2; 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D91BE7">
        <w:rPr>
          <w:rFonts w:ascii="Times New Roman" w:eastAsia="Times New Roman" w:hAnsi="Times New Roman" w:cs="Times New Roman"/>
          <w:sz w:val="24"/>
          <w:szCs w:val="24"/>
        </w:rPr>
        <w:t>Wayne Ivey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6A02C3">
        <w:rPr>
          <w:rFonts w:ascii="Times New Roman" w:eastAsia="Times New Roman" w:hAnsi="Times New Roman" w:cs="Times New Roman"/>
          <w:sz w:val="24"/>
          <w:szCs w:val="24"/>
        </w:rPr>
        <w:t>Ken Warner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Augusta 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Parks and Recreation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Augusta 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Parks and Recreation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6DE" w:rsidRPr="004C26DE" w:rsidRDefault="000E6D48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</w:t>
      </w:r>
      <w:r w:rsidR="00D91BE7">
        <w:rPr>
          <w:rFonts w:ascii="Times New Roman" w:eastAsia="Times New Roman" w:hAnsi="Times New Roman" w:cs="Times New Roman"/>
          <w:sz w:val="24"/>
          <w:szCs w:val="24"/>
        </w:rPr>
        <w:t>796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BE7">
        <w:rPr>
          <w:rFonts w:ascii="Times New Roman" w:eastAsia="Times New Roman" w:hAnsi="Times New Roman" w:cs="Times New Roman"/>
          <w:sz w:val="24"/>
          <w:szCs w:val="24"/>
        </w:rPr>
        <w:t>5047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  <w:t>706-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821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2C3">
        <w:rPr>
          <w:rFonts w:ascii="Times New Roman" w:eastAsia="Times New Roman" w:hAnsi="Times New Roman" w:cs="Times New Roman"/>
          <w:sz w:val="24"/>
          <w:szCs w:val="24"/>
        </w:rPr>
        <w:t>2800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063E3F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63E3F" w:rsidRPr="004C26DE" w:rsidRDefault="00562E0D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.00 per day; Children 6 and under are free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6A02C3" w:rsidP="004C26DE">
      <w:p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2021</w:t>
      </w:r>
      <w:r w:rsidR="004C26DE" w:rsidRPr="00200967">
        <w:rPr>
          <w:rFonts w:ascii="AR CENA" w:hAnsi="AR CENA"/>
          <w:sz w:val="32"/>
          <w:szCs w:val="32"/>
        </w:rPr>
        <w:t xml:space="preserve"> GRPA </w:t>
      </w:r>
      <w:r w:rsidR="00063DC9">
        <w:rPr>
          <w:rFonts w:ascii="AR CENA" w:hAnsi="AR CENA"/>
          <w:sz w:val="32"/>
          <w:szCs w:val="32"/>
        </w:rPr>
        <w:t>1</w:t>
      </w:r>
      <w:r w:rsidR="00D91BE7">
        <w:rPr>
          <w:rFonts w:ascii="AR CENA" w:hAnsi="AR CENA"/>
          <w:sz w:val="32"/>
          <w:szCs w:val="32"/>
        </w:rPr>
        <w:t>4</w:t>
      </w:r>
      <w:r w:rsidR="00063DC9">
        <w:rPr>
          <w:rFonts w:ascii="AR CENA" w:hAnsi="AR CENA"/>
          <w:sz w:val="32"/>
          <w:szCs w:val="32"/>
        </w:rPr>
        <w:t xml:space="preserve"> &amp; Under</w:t>
      </w:r>
      <w:r w:rsidR="004C26DE">
        <w:rPr>
          <w:rFonts w:ascii="AR CENA" w:hAnsi="AR CENA"/>
          <w:sz w:val="32"/>
          <w:szCs w:val="32"/>
        </w:rPr>
        <w:t xml:space="preserve"> </w:t>
      </w:r>
      <w:r w:rsidR="00562E0D">
        <w:rPr>
          <w:rFonts w:ascii="AR CENA" w:hAnsi="AR CENA"/>
          <w:sz w:val="32"/>
          <w:szCs w:val="32"/>
        </w:rPr>
        <w:t>Baseball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rFonts w:ascii="AR CENA" w:hAnsi="AR CENA"/>
          <w:b/>
          <w:i/>
          <w:sz w:val="32"/>
          <w:szCs w:val="32"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1D4455" w:rsidRDefault="001D4455" w:rsidP="004C26DE">
      <w:pPr>
        <w:jc w:val="center"/>
        <w:rPr>
          <w:rFonts w:ascii="AR CENA" w:hAnsi="AR CENA"/>
          <w:b/>
          <w:i/>
          <w:sz w:val="32"/>
          <w:szCs w:val="32"/>
        </w:rPr>
      </w:pPr>
    </w:p>
    <w:p w:rsidR="001D4455" w:rsidRDefault="001D4455" w:rsidP="001D445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3774EB7" wp14:editId="7313AA41">
            <wp:extent cx="1323975" cy="683973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78" cy="68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455" w:rsidRPr="00B71B64" w:rsidRDefault="001D4455" w:rsidP="001D4455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Pr="00B71B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Hotel/</w:t>
      </w:r>
      <w:r w:rsidRPr="00B71B64">
        <w:rPr>
          <w:sz w:val="28"/>
          <w:szCs w:val="28"/>
          <w:u w:val="single"/>
        </w:rPr>
        <w:t>Motel Accommodations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Doubletree by Hilton 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2651 Perimeter Parkway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860-9414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Hilton Garden Inn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1065 Stevens Creek Road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Downtown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444 Broad Street 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30901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Hampton Inn Gordon Highway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2171 Gordon Highway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GRPA State Track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North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1073 Stevens Creek Road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Group Code: GTM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Courtyard by Marriott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1045 Stevens Creek Road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737-3737</w:t>
      </w:r>
    </w:p>
    <w:p w:rsidR="001D4455" w:rsidRDefault="001D4455" w:rsidP="001D4455">
      <w:pPr>
        <w:spacing w:after="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&amp; Suites 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4081 Jimmy Dyess Parkway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860-1610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3030 Washington Road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737-1122</w:t>
      </w:r>
    </w:p>
    <w:p w:rsidR="001D4455" w:rsidRDefault="001D4455" w:rsidP="001D4455">
      <w:pPr>
        <w:spacing w:after="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Sheraton Hotel Augusta</w:t>
      </w:r>
      <w:bookmarkStart w:id="0" w:name="_GoBack"/>
      <w:bookmarkEnd w:id="0"/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1069 Stevens Creek Road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396-1000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Sleep Inn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1050 Claussen Road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738-7473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Wingate by Wyndham 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4087 Jimmy Dyess Parkway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1D4455" w:rsidRDefault="001D4455" w:rsidP="001D44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860-8223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4455" w:rsidRDefault="001D4455" w:rsidP="001D4455"/>
    <w:p w:rsidR="001D4455" w:rsidRPr="001D4455" w:rsidRDefault="001D4455" w:rsidP="004C26DE">
      <w:pPr>
        <w:jc w:val="center"/>
        <w:rPr>
          <w:noProof/>
        </w:rPr>
      </w:pPr>
    </w:p>
    <w:p w:rsidR="004C26DE" w:rsidRDefault="004C26DE"/>
    <w:sectPr w:rsidR="004C26DE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F9" w:rsidRDefault="007604F9" w:rsidP="004C26DE">
      <w:pPr>
        <w:spacing w:after="0" w:line="240" w:lineRule="auto"/>
      </w:pPr>
      <w:r>
        <w:separator/>
      </w:r>
    </w:p>
  </w:endnote>
  <w:endnote w:type="continuationSeparator" w:id="0">
    <w:p w:rsidR="007604F9" w:rsidRDefault="007604F9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F9" w:rsidRDefault="007604F9" w:rsidP="004C26DE">
      <w:pPr>
        <w:spacing w:after="0" w:line="240" w:lineRule="auto"/>
      </w:pPr>
      <w:r>
        <w:separator/>
      </w:r>
    </w:p>
  </w:footnote>
  <w:footnote w:type="continuationSeparator" w:id="0">
    <w:p w:rsidR="007604F9" w:rsidRDefault="007604F9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E"/>
    <w:rsid w:val="00063DC9"/>
    <w:rsid w:val="00063E3F"/>
    <w:rsid w:val="000C5370"/>
    <w:rsid w:val="000E6D48"/>
    <w:rsid w:val="0019495A"/>
    <w:rsid w:val="001D4455"/>
    <w:rsid w:val="00351314"/>
    <w:rsid w:val="003A2EBE"/>
    <w:rsid w:val="003B5C3A"/>
    <w:rsid w:val="00443F9F"/>
    <w:rsid w:val="004810A9"/>
    <w:rsid w:val="004C26DE"/>
    <w:rsid w:val="00562E0D"/>
    <w:rsid w:val="005C7361"/>
    <w:rsid w:val="005E5C3D"/>
    <w:rsid w:val="00687A73"/>
    <w:rsid w:val="006A02C3"/>
    <w:rsid w:val="007604F9"/>
    <w:rsid w:val="007A0E08"/>
    <w:rsid w:val="009F1373"/>
    <w:rsid w:val="00A16523"/>
    <w:rsid w:val="00AA7387"/>
    <w:rsid w:val="00BE015A"/>
    <w:rsid w:val="00C614E7"/>
    <w:rsid w:val="00CF0B12"/>
    <w:rsid w:val="00D91BE7"/>
    <w:rsid w:val="00DC4305"/>
    <w:rsid w:val="00DD3439"/>
    <w:rsid w:val="00E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AF98DC"/>
  <w15:docId w15:val="{50C342E4-F664-40CF-BEB6-D7270E1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hyperlink" Target="mailto:rmartin@august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Robert Martin</cp:lastModifiedBy>
  <cp:revision>2</cp:revision>
  <dcterms:created xsi:type="dcterms:W3CDTF">2021-05-20T17:44:00Z</dcterms:created>
  <dcterms:modified xsi:type="dcterms:W3CDTF">2021-05-20T17:44:00Z</dcterms:modified>
</cp:coreProperties>
</file>